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E842D9">
        <w:rPr>
          <w:rFonts w:ascii="Times New Roman" w:hAnsi="Times New Roman"/>
          <w:sz w:val="24"/>
          <w:szCs w:val="24"/>
        </w:rPr>
        <w:t>3</w:t>
      </w:r>
      <w:r w:rsidR="009D191A">
        <w:rPr>
          <w:rFonts w:ascii="Times New Roman" w:hAnsi="Times New Roman"/>
          <w:sz w:val="24"/>
          <w:szCs w:val="24"/>
        </w:rPr>
        <w:t>/07</w:t>
      </w:r>
      <w:r w:rsidR="006A5421">
        <w:rPr>
          <w:rFonts w:ascii="Times New Roman" w:hAnsi="Times New Roman"/>
          <w:sz w:val="24"/>
          <w:szCs w:val="24"/>
        </w:rPr>
        <w:t>/202</w:t>
      </w:r>
      <w:r w:rsidR="000545F2">
        <w:rPr>
          <w:rFonts w:ascii="Times New Roman" w:hAnsi="Times New Roman"/>
          <w:sz w:val="24"/>
          <w:szCs w:val="24"/>
        </w:rPr>
        <w:t>1</w:t>
      </w:r>
      <w:r w:rsidR="00E842D9">
        <w:rPr>
          <w:rFonts w:ascii="Times New Roman" w:hAnsi="Times New Roman"/>
          <w:sz w:val="24"/>
          <w:szCs w:val="24"/>
        </w:rPr>
        <w:t xml:space="preserve"> z dnia 30</w:t>
      </w:r>
      <w:r w:rsidR="000545F2">
        <w:rPr>
          <w:rFonts w:ascii="Times New Roman" w:hAnsi="Times New Roman"/>
          <w:sz w:val="24"/>
          <w:szCs w:val="24"/>
        </w:rPr>
        <w:t>.0</w:t>
      </w:r>
      <w:r w:rsidR="009D191A">
        <w:rPr>
          <w:rFonts w:ascii="Times New Roman" w:hAnsi="Times New Roman"/>
          <w:sz w:val="24"/>
          <w:szCs w:val="24"/>
        </w:rPr>
        <w:t>7</w:t>
      </w:r>
      <w:r w:rsidR="000545F2">
        <w:rPr>
          <w:rFonts w:ascii="Times New Roman" w:hAnsi="Times New Roman"/>
          <w:sz w:val="24"/>
          <w:szCs w:val="24"/>
        </w:rPr>
        <w:t>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Pr="00D576D6">
        <w:rPr>
          <w:rFonts w:ascii="Times New Roman" w:hAnsi="Times New Roman"/>
          <w:sz w:val="24"/>
          <w:szCs w:val="24"/>
        </w:rPr>
        <w:t xml:space="preserve">dotyczące </w:t>
      </w:r>
      <w:r w:rsidR="009D191A" w:rsidRPr="00D576D6">
        <w:rPr>
          <w:rFonts w:ascii="Times New Roman" w:hAnsi="Times New Roman"/>
          <w:b/>
          <w:iCs/>
          <w:sz w:val="24"/>
          <w:szCs w:val="24"/>
        </w:rPr>
        <w:t xml:space="preserve">„Dostawa </w:t>
      </w:r>
      <w:r w:rsidR="00D576D6" w:rsidRPr="00D576D6">
        <w:rPr>
          <w:rFonts w:ascii="Times New Roman" w:hAnsi="Times New Roman"/>
          <w:b/>
          <w:sz w:val="24"/>
          <w:szCs w:val="24"/>
        </w:rPr>
        <w:t>kosmetyków i akcesoriów do prowadzenia zajęć na kursie wizażu w Zespole Szkół w Piaskach</w:t>
      </w:r>
      <w:r w:rsidR="00D576D6" w:rsidRPr="00D576D6">
        <w:rPr>
          <w:rFonts w:ascii="Times New Roman" w:hAnsi="Times New Roman"/>
          <w:b/>
          <w:sz w:val="24"/>
          <w:szCs w:val="24"/>
        </w:rPr>
        <w:t xml:space="preserve">” </w:t>
      </w:r>
      <w:r w:rsidRPr="00D576D6">
        <w:rPr>
          <w:rFonts w:ascii="Times New Roman" w:hAnsi="Times New Roman"/>
          <w:iCs/>
          <w:sz w:val="24"/>
          <w:szCs w:val="24"/>
        </w:rPr>
        <w:t>w</w:t>
      </w:r>
      <w:r w:rsidRPr="00D576D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576D6">
        <w:rPr>
          <w:rFonts w:ascii="Times New Roman" w:hAnsi="Times New Roman"/>
          <w:iCs/>
          <w:sz w:val="24"/>
          <w:szCs w:val="24"/>
        </w:rPr>
        <w:t>ramach</w:t>
      </w:r>
      <w:r w:rsidRPr="00D576D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576D6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9D191A" w:rsidRPr="00D576D6">
        <w:rPr>
          <w:rFonts w:ascii="Times New Roman" w:hAnsi="Times New Roman"/>
          <w:sz w:val="24"/>
          <w:szCs w:val="24"/>
        </w:rPr>
        <w:t>Pr@ktycznie</w:t>
      </w:r>
      <w:proofErr w:type="spellEnd"/>
      <w:r w:rsidR="009D191A" w:rsidRPr="00D576D6">
        <w:rPr>
          <w:rFonts w:ascii="Times New Roman" w:hAnsi="Times New Roman"/>
          <w:sz w:val="24"/>
          <w:szCs w:val="24"/>
        </w:rPr>
        <w:t xml:space="preserve"> najlepsi </w:t>
      </w:r>
      <w:r w:rsidR="00D576D6">
        <w:rPr>
          <w:rFonts w:ascii="Times New Roman" w:hAnsi="Times New Roman"/>
          <w:sz w:val="24"/>
          <w:szCs w:val="24"/>
        </w:rPr>
        <w:t xml:space="preserve">               </w:t>
      </w:r>
      <w:r w:rsidR="009D191A" w:rsidRPr="00D576D6">
        <w:rPr>
          <w:rFonts w:ascii="Times New Roman" w:hAnsi="Times New Roman"/>
          <w:sz w:val="24"/>
          <w:szCs w:val="24"/>
        </w:rPr>
        <w:t xml:space="preserve">w zawodach” </w:t>
      </w:r>
      <w:r w:rsidR="006A5421" w:rsidRPr="00D576D6">
        <w:rPr>
          <w:rFonts w:ascii="Times New Roman" w:hAnsi="Times New Roman"/>
          <w:sz w:val="24"/>
          <w:szCs w:val="24"/>
        </w:rPr>
        <w:t>nr RPLU.12.04.00-06-0049</w:t>
      </w:r>
      <w:r w:rsidRPr="00D576D6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716"/>
        <w:gridCol w:w="992"/>
        <w:gridCol w:w="2261"/>
        <w:gridCol w:w="1510"/>
      </w:tblGrid>
      <w:tr w:rsidR="00B0414B" w:rsidRPr="009D6E0E" w:rsidTr="00B76AAB">
        <w:trPr>
          <w:jc w:val="center"/>
        </w:trPr>
        <w:tc>
          <w:tcPr>
            <w:tcW w:w="637" w:type="dxa"/>
          </w:tcPr>
          <w:p w:rsidR="00B0414B" w:rsidRPr="009D6E0E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16" w:type="dxa"/>
          </w:tcPr>
          <w:p w:rsidR="00B0414B" w:rsidRPr="009D6E0E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992" w:type="dxa"/>
          </w:tcPr>
          <w:p w:rsidR="00B0414B" w:rsidRPr="009D6E0E" w:rsidRDefault="009D191A" w:rsidP="009D1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2261" w:type="dxa"/>
            <w:vAlign w:val="center"/>
          </w:tcPr>
          <w:p w:rsidR="00B0414B" w:rsidRPr="009D6E0E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9D6E0E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510" w:type="dxa"/>
            <w:vAlign w:val="center"/>
          </w:tcPr>
          <w:p w:rsidR="00B0414B" w:rsidRPr="009D6E0E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9D6E0E">
              <w:rPr>
                <w:rFonts w:ascii="Times New Roman" w:hAnsi="Times New Roman" w:cs="Times New Roman"/>
                <w:b/>
                <w:color w:val="000000"/>
                <w:lang w:val="pl-PL"/>
              </w:rPr>
              <w:t>Cena jednostkowa</w:t>
            </w:r>
            <w:r w:rsidR="009D191A" w:rsidRPr="009D6E0E">
              <w:rPr>
                <w:rFonts w:ascii="Times New Roman" w:hAnsi="Times New Roman" w:cs="Times New Roman"/>
                <w:b/>
                <w:color w:val="000000"/>
                <w:lang w:val="pl-PL"/>
              </w:rPr>
              <w:t xml:space="preserve"> brutto </w:t>
            </w: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9D6E0E">
              <w:rPr>
                <w:bCs/>
              </w:rPr>
              <w:t>Komplet pędzli do makijażu</w:t>
            </w:r>
          </w:p>
          <w:p w:rsidR="009D6E0E" w:rsidRPr="009D6E0E" w:rsidRDefault="009D6E0E" w:rsidP="00536B0B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9D6E0E">
              <w:t xml:space="preserve">Zestaw 20 Pędzli do Makijażu Twarzy i Oczu Pędzle posiadają dwukolorowe, syntetyczne, </w:t>
            </w:r>
            <w:r w:rsidRPr="009D6E0E">
              <w:lastRenderedPageBreak/>
              <w:t xml:space="preserve">miękkie i delikatne włosie. Pędzle doskonale sprawdzą się podczas aplikacji pudru, produktów do konturowania, cieni do powiek.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Pudry transparentne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Matujący puder sypki. Matująca formuła typu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oil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 łączy komfort aplikacji i znakomite przyleganie do skóry bez efektu maski. Naturalne składniki roślinne zapewniają długotrwałe matowe wykończenie i umożliwia skórze swobodne oddychanie. Krzemionka nadaje jedwabistość i gładkość w aplikacji. </w:t>
            </w:r>
            <w:r w:rsidRPr="009D6E0E">
              <w:rPr>
                <w:rStyle w:val="label"/>
                <w:rFonts w:ascii="Times New Roman" w:hAnsi="Times New Roman"/>
                <w:sz w:val="24"/>
                <w:szCs w:val="24"/>
              </w:rPr>
              <w:t>Pojemność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: 8 g.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4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pStyle w:val="Nagwek1"/>
              <w:ind w:left="0"/>
              <w:outlineLvl w:val="0"/>
              <w:rPr>
                <w:b w:val="0"/>
                <w:lang w:val="pl-PL"/>
              </w:rPr>
            </w:pPr>
            <w:proofErr w:type="spellStart"/>
            <w:r w:rsidRPr="009D6E0E">
              <w:rPr>
                <w:b w:val="0"/>
                <w:lang w:val="pl-PL"/>
              </w:rPr>
              <w:t>Fixer</w:t>
            </w:r>
            <w:proofErr w:type="spellEnd"/>
            <w:r w:rsidRPr="009D6E0E">
              <w:rPr>
                <w:b w:val="0"/>
                <w:lang w:val="pl-PL"/>
              </w:rPr>
              <w:t xml:space="preserve"> – spray utrwalający do makijażu</w:t>
            </w:r>
          </w:p>
          <w:p w:rsidR="009D6E0E" w:rsidRPr="009D6E0E" w:rsidRDefault="009D6E0E" w:rsidP="00536B0B">
            <w:pPr>
              <w:pStyle w:val="Nagwek1"/>
              <w:ind w:left="0"/>
              <w:outlineLvl w:val="0"/>
              <w:rPr>
                <w:b w:val="0"/>
                <w:lang w:val="pl-PL"/>
              </w:rPr>
            </w:pPr>
            <w:proofErr w:type="spellStart"/>
            <w:r w:rsidRPr="009D6E0E">
              <w:rPr>
                <w:b w:val="0"/>
                <w:lang w:val="pl-PL" w:eastAsia="pl-PL"/>
              </w:rPr>
              <w:t>Fixer</w:t>
            </w:r>
            <w:proofErr w:type="spellEnd"/>
            <w:r w:rsidRPr="009D6E0E">
              <w:rPr>
                <w:b w:val="0"/>
                <w:lang w:val="pl-PL" w:eastAsia="pl-PL"/>
              </w:rPr>
              <w:t xml:space="preserve"> do makijażu utrwala każdy rodzaj makijażu pokrywając go niewidzialną, ochronną powłoką, która przedłuża trwałość oraz zabezpiecza przed niekorzystnymi czynnikami zewnętrznymi jak upał, deszcz, pot czy zanieczyszczenia. Zapewnia trwałość i wodoodporność. </w:t>
            </w:r>
            <w:r w:rsidRPr="009D6E0E">
              <w:rPr>
                <w:rStyle w:val="product-infoname"/>
                <w:rFonts w:eastAsia="Calibri"/>
                <w:b w:val="0"/>
                <w:lang w:val="pl-PL"/>
              </w:rPr>
              <w:t xml:space="preserve">Spray Utrwalający Makijaż 150 ml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Baza pod cienie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Professional </w:t>
            </w:r>
            <w:proofErr w:type="spellStart"/>
            <w:r w:rsidRPr="009D6E0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Eyeshadow</w:t>
            </w:r>
            <w:proofErr w:type="spellEnd"/>
            <w:r w:rsidRPr="009D6E0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Base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 xml:space="preserve">wygładzająca i utrwalająca baza pod cienie do powiek. Poprawia intensywność koloru i ułatwia aplikację. </w:t>
            </w:r>
            <w:r w:rsidRPr="009D6E0E">
              <w:rPr>
                <w:rStyle w:val="label"/>
                <w:rFonts w:ascii="Times New Roman" w:hAnsi="Times New Roman"/>
                <w:sz w:val="24"/>
                <w:szCs w:val="24"/>
              </w:rPr>
              <w:t>Pojemność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: 6 g.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Paleta cieni naturalnych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,,Natura 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MiX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9D6E0E" w:rsidRPr="009D6E0E" w:rsidRDefault="009D6E0E" w:rsidP="00536B0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6E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Paleta z lusterkiem zawiera dziesięć wysokiej jakości cieni do powiek przeznaczonych do profesjonalnego makijażu. Cienie znakomicie przylegają do powieki, dobrze się rozcierają i zachowują trwałość przez długi czas. Twórz urzekające makijaże dzienne i wieczorowe z idealnie dobranymi zestawami kolorystycznymi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6E0E">
              <w:rPr>
                <w:rStyle w:val="label"/>
                <w:rFonts w:ascii="Times New Roman" w:hAnsi="Times New Roman"/>
                <w:sz w:val="24"/>
                <w:szCs w:val="24"/>
              </w:rPr>
              <w:t>Pojemność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: 20 g.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pStyle w:val="Nagwek1"/>
              <w:ind w:left="0"/>
              <w:outlineLvl w:val="0"/>
              <w:rPr>
                <w:b w:val="0"/>
                <w:kern w:val="36"/>
                <w:lang w:val="pl-PL"/>
              </w:rPr>
            </w:pPr>
            <w:r w:rsidRPr="009D6E0E">
              <w:rPr>
                <w:b w:val="0"/>
                <w:lang w:val="pl-PL"/>
              </w:rPr>
              <w:t>Paleta cieni ,,</w:t>
            </w:r>
            <w:proofErr w:type="spellStart"/>
            <w:r w:rsidRPr="009D6E0E">
              <w:rPr>
                <w:b w:val="0"/>
                <w:kern w:val="36"/>
                <w:lang w:val="pl-PL" w:eastAsia="pl-PL"/>
              </w:rPr>
              <w:t>P</w:t>
            </w:r>
            <w:r w:rsidRPr="009D6E0E">
              <w:rPr>
                <w:b w:val="0"/>
                <w:kern w:val="36"/>
                <w:lang w:val="pl-PL"/>
              </w:rPr>
              <w:t>each</w:t>
            </w:r>
            <w:proofErr w:type="spellEnd"/>
            <w:r w:rsidRPr="009D6E0E">
              <w:rPr>
                <w:b w:val="0"/>
                <w:kern w:val="36"/>
                <w:lang w:val="pl-PL"/>
              </w:rPr>
              <w:t xml:space="preserve"> </w:t>
            </w:r>
            <w:proofErr w:type="spellStart"/>
            <w:r w:rsidRPr="009D6E0E">
              <w:rPr>
                <w:b w:val="0"/>
                <w:kern w:val="36"/>
                <w:lang w:val="pl-PL"/>
              </w:rPr>
              <w:t>Petal</w:t>
            </w:r>
            <w:proofErr w:type="spellEnd"/>
            <w:r w:rsidRPr="009D6E0E">
              <w:rPr>
                <w:b w:val="0"/>
                <w:kern w:val="36"/>
                <w:lang w:val="pl-PL" w:eastAsia="pl-PL"/>
              </w:rPr>
              <w:t>”</w:t>
            </w:r>
          </w:p>
          <w:p w:rsidR="009D6E0E" w:rsidRPr="009D6E0E" w:rsidRDefault="009D6E0E" w:rsidP="00536B0B">
            <w:pPr>
              <w:pStyle w:val="Nagwek1"/>
              <w:ind w:left="0"/>
              <w:rPr>
                <w:b w:val="0"/>
                <w:bCs w:val="0"/>
                <w:kern w:val="36"/>
                <w:lang w:val="pl-PL"/>
              </w:rPr>
            </w:pPr>
            <w:r w:rsidRPr="009D6E0E">
              <w:rPr>
                <w:b w:val="0"/>
                <w:lang w:val="pl-PL"/>
              </w:rPr>
              <w:t xml:space="preserve">Paleta z lusterkiem zawiera dziesięć wysokiej jakości cieni do powiek przeznaczonych do profesjonalnego makijażu. Cienie znakomicie przylegają do powieki, dobrze się rozcierają i zachowują trwałość przez długi czas. Twórz urzekające makijaże dzienne i wieczorowe z idealnie dobranymi zestawami kolorystycznymi. </w:t>
            </w:r>
            <w:r w:rsidRPr="009D6E0E">
              <w:rPr>
                <w:rStyle w:val="label"/>
                <w:b w:val="0"/>
                <w:lang w:val="pl-PL"/>
              </w:rPr>
              <w:t>Pojemność</w:t>
            </w:r>
            <w:r w:rsidRPr="009D6E0E">
              <w:rPr>
                <w:b w:val="0"/>
                <w:lang w:val="pl-PL"/>
              </w:rPr>
              <w:t>: 20 g.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9D6E0E">
              <w:rPr>
                <w:bCs/>
              </w:rPr>
              <w:t>Paleta cienia ,,</w:t>
            </w:r>
            <w:r w:rsidRPr="009D6E0E">
              <w:rPr>
                <w:bCs/>
              </w:rPr>
              <w:t xml:space="preserve">Lady </w:t>
            </w:r>
            <w:proofErr w:type="spellStart"/>
            <w:r w:rsidRPr="009D6E0E">
              <w:rPr>
                <w:bCs/>
              </w:rPr>
              <w:t>Rose</w:t>
            </w:r>
            <w:proofErr w:type="spellEnd"/>
            <w:r w:rsidRPr="009D6E0E">
              <w:rPr>
                <w:bCs/>
              </w:rPr>
              <w:t>”</w:t>
            </w:r>
          </w:p>
          <w:p w:rsidR="009D6E0E" w:rsidRPr="009D6E0E" w:rsidRDefault="009D6E0E" w:rsidP="00536B0B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9D6E0E">
              <w:t xml:space="preserve">Paleta z lusterkiem zawiera dziesięć wysokiej jakości cieni do powiek przeznaczonych do profesjonalnego makijażu. Cienie znakomicie przylegają do powieki, dobrze się rozcierają i zachowują trwałość przez długi czas. Twórz </w:t>
            </w:r>
            <w:r w:rsidRPr="009D6E0E">
              <w:lastRenderedPageBreak/>
              <w:t xml:space="preserve">urzekające makijaże dzienne i wieczorowe z idealnie dobranymi zestawami kolorystycznymi. </w:t>
            </w:r>
            <w:r w:rsidRPr="009D6E0E">
              <w:rPr>
                <w:rStyle w:val="label"/>
              </w:rPr>
              <w:t>Pojemność</w:t>
            </w:r>
            <w:r w:rsidRPr="009D6E0E">
              <w:t>: 20 g.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trHeight w:val="416"/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9D6E0E">
              <w:rPr>
                <w:bCs/>
              </w:rPr>
              <w:t>Paleta róży</w:t>
            </w:r>
          </w:p>
          <w:p w:rsidR="009D6E0E" w:rsidRPr="009D6E0E" w:rsidRDefault="009D6E0E" w:rsidP="00536B0B">
            <w:pPr>
              <w:pStyle w:val="NormalnyWeb"/>
              <w:spacing w:before="0" w:beforeAutospacing="0" w:after="0" w:afterAutospacing="0"/>
            </w:pPr>
            <w:r w:rsidRPr="009D6E0E">
              <w:t>Uniwersalne wypiekane cienie. Idealne do zastosowania jako róż na kości policzkowe i cień. W odcieniu chłodnym i odcieniu ciepłym. Pojemność: 2,5 g.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Puder pod oczy ,,U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nder 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eye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Zestaw 4 bronzerów do twarzy. Umożliwi precyzyjne konturowanie, cieniowanie, a nawet nadanie subtelnej opalenizny. Pudrowa, mocno na pigmentowana formuła łatwo się rozprowadza nie pozostawiając palm ani smug. Sprawia, że cera wygląda na zdrową, promienną i „muśniętą słońcem”. Przyjazne dla wegan. W odcieniu ciepłym i odcieniach zimnych.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Paleta do konturowania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,,F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ace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alette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Paleta pudrowych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rozświetlaczy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 przeznaczonych do modelowania twarzy metodą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strobingu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. Pozostawia na skórze połyskujący film, który w połączeniu ze światłem słonecznym bądź sztucznym maksymalnie rozświetla skórę dodając jej wyjątkowego blasku. W odcieniach ciepłych i odcieniach zimnych.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Paleta 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rozświetlaczy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,,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Highlighter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Palette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Puder rozjaśniający i utrwalający puder pod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oczy.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 xml:space="preserve">Atłasowa formuła optycznie wygładza zmarszczki i rozświetla cienie pod oczami. Może być stosowany na korektor w celu jego utrwalenia lub bezpośrednio na skórę, również całej twarzy. Dlaczego pokochasz: idealnie rozjaśniony obszar pod oczami, delikatny matowy efekt - sypka, drobno zmielona konsystencja, długotrwałe utrwalenie. </w:t>
            </w:r>
            <w:r w:rsidRPr="009D6E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: 6</w:t>
            </w:r>
            <w:r w:rsidRPr="009D6E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Podkład długotrwały ,,Fit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PERFECTION”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Długotrwały podkład adaptujący się do odcienia skóry. Idealnie matowi i reguluje wydzielanie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sebum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, jednocześnie minimalizuje wysuszenie skóry dzięki wyjątkowemu, nawilżającemu składnikowi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Pentavitin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®. Zwiera oleje oraz wyciągi naturalnego pochodzenia. Łatwo i równomiernie się rozprowadza. Dwa jasne i dwa ciemniejsze kolory podkładów.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Korektor pod oczy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Korektor pod oczy przeznaczony do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korygowania niedoskonałości, rozjaśniania i maskowania cieni pod oczami. Dzięki pigmentom oraz substancjom aktywnym, jak wyciąg z owocu Goi i kompleks witaminy C, korektor widocznie wygładza i pozwala cieszyć się gładką skórą, a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Haloxyl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 poprawia napięcie skóry, redukuje fioletowe zabarwienie wokół oczu.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Tusz do rzęs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Tusz do rzęs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Marvellous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Lashes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 xml:space="preserve"> z polimerami wyraźnie zwiększa objętość i zagęszcza rzęsy. Specjalnie dobrana szczoteczka pozwala na precyzyjne rozdzielenie, pogrubienie oraz wydłużenie rzęs. Dlaczego pokochasz: - Precyzyjne rozdzielenie oraz pogrubienie - Długotrwały i widoczny efekt za jednym pociągnięciem - Głęboka czerń-Wydajność.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Kremowa baza pod pigmenty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Atłasowa formuła optycznie wygładza zmarszczki i rozświetla cienie pod oczami. Może być stosowany na korektor w celu jego utrwalenia lub bezpośrednio na skórę, również całej twarzy.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Baza nawilżająca pod makijaż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Intensywnie nawilżająca baza pod makijaż. Zapewnia równomierną aplikację i poprawia przyleganie podkładu do skóry, a zawartość kwasu hialuronowego chroni skórę przed nadmiernym wysuszeniem. Dzięki nawilżającemu i odżywczemu działaniu może być stosowana pod podkład zamiast kremu lub jako samodzielny kosmetyk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Baza wygładzająca pod makijaż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Baza o konsystencji przejrzystego żelu wygładza skórę, kryje niedoskonałości cery. Optycznie  tuszuje zmarszczki i zapobiega gromadzeniu make-upu w ich wnętrzu. Zapewnia długotrwały efekt matowienia oraz utrwala makijaż. Ułatwia równomierne rozprowadzenie podkładu i sprawia, że skóra jest aksamitna w dotyku.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Paleta cieni do brwi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Paleta cieni do stylizacji do brwi. Zestaw zawiera 9 pudrowych cieni dopasowanych do jasnych i ciemnych brwi. Zapewnia efekt naturalnie wymodelowanych brwi. Odcienie pudrów mogą być używane razem lub osobno, tak by osiągnąć pożądany efekt.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Pomady do brwi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Pomada koloryzuje brwi i pomaga uzyskać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wymagany kształt. Zastygająca formuła jest trwała, łatwo się rozprowadza i nie rozmazuje. Dla blondynek – 1 szt., szatynek - 2 i brunetek – 2 szt.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Eyeliner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do kresek - czarny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Eyeliner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o płynnej konsystencji z pędzelkiem, o długotrwałej wodoodpornej formule. Nie rozmazuje się i nie blaknie. Zapewnia długotrwały efekt i precyzyjną kreskę. W mazaku lub w żelu.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Kredki do oczu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Czarna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 xml:space="preserve"> – 2 szt.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, brązowa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 xml:space="preserve"> – 1 szt.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, beżowa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 xml:space="preserve"> – 2 szt.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Błyszczyki do ust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Kolorystyka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nude</w:t>
            </w:r>
            <w:proofErr w:type="spellEnd"/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Pomadki do ust</w:t>
            </w:r>
          </w:p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 xml:space="preserve">Kolorystyka: </w:t>
            </w:r>
            <w:proofErr w:type="spellStart"/>
            <w:r w:rsidRPr="009D6E0E">
              <w:rPr>
                <w:rFonts w:ascii="Times New Roman" w:hAnsi="Times New Roman"/>
                <w:sz w:val="24"/>
                <w:szCs w:val="24"/>
              </w:rPr>
              <w:t>nude</w:t>
            </w:r>
            <w:proofErr w:type="spellEnd"/>
            <w:r w:rsidRPr="009D6E0E">
              <w:rPr>
                <w:rFonts w:ascii="Times New Roman" w:hAnsi="Times New Roman"/>
                <w:sz w:val="24"/>
                <w:szCs w:val="24"/>
              </w:rPr>
              <w:t>, czerwień, róż. Nawilżające i matowe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Pigmenty sypkie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Płatki kosmetyczne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po 100 płatków w opakowaniu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10 op.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Patyczki kosmetyczne </w:t>
            </w:r>
            <w:r w:rsidRPr="009D6E0E">
              <w:rPr>
                <w:rFonts w:ascii="Times New Roman" w:hAnsi="Times New Roman"/>
                <w:sz w:val="24"/>
                <w:szCs w:val="24"/>
              </w:rPr>
              <w:t>po 100 szt.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Preparat do demakijażu oczu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Mleczko nawilżające do demakijażu twarzy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Preparat do dezynfekcji pędzli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Beautyblender</w:t>
            </w:r>
            <w:proofErr w:type="spellEnd"/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 – gąbka do nakładania podkładu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13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Tonik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2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Mydło antybakteryjne w kostce do mycia gąbek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7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Peleryny zabezpieczające w trakcie wykonywania makijażu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10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Szpatułki małe do nakładania kosmetyków z paletkami do mieszania podkładów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5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0E" w:rsidRPr="009D6E0E" w:rsidTr="00B76AAB">
        <w:trPr>
          <w:jc w:val="center"/>
        </w:trPr>
        <w:tc>
          <w:tcPr>
            <w:tcW w:w="637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16" w:type="dxa"/>
          </w:tcPr>
          <w:p w:rsidR="009D6E0E" w:rsidRPr="009D6E0E" w:rsidRDefault="009D6E0E" w:rsidP="00536B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 xml:space="preserve">Etui stojące na pędzle </w:t>
            </w:r>
          </w:p>
        </w:tc>
        <w:tc>
          <w:tcPr>
            <w:tcW w:w="992" w:type="dxa"/>
            <w:vAlign w:val="center"/>
          </w:tcPr>
          <w:p w:rsidR="009D6E0E" w:rsidRPr="009D6E0E" w:rsidRDefault="009D6E0E" w:rsidP="00536B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Cs/>
                <w:sz w:val="24"/>
                <w:szCs w:val="24"/>
              </w:rPr>
              <w:t>10 szt.</w:t>
            </w:r>
          </w:p>
        </w:tc>
        <w:tc>
          <w:tcPr>
            <w:tcW w:w="2261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D6E0E" w:rsidRPr="009D6E0E" w:rsidRDefault="009D6E0E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A" w:rsidRPr="009D6E0E" w:rsidTr="001459B8">
        <w:trPr>
          <w:jc w:val="center"/>
        </w:trPr>
        <w:tc>
          <w:tcPr>
            <w:tcW w:w="8606" w:type="dxa"/>
            <w:gridSpan w:val="4"/>
          </w:tcPr>
          <w:p w:rsidR="009D191A" w:rsidRPr="009D6E0E" w:rsidRDefault="009D191A" w:rsidP="00B041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E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:rsidR="009D191A" w:rsidRPr="009D6E0E" w:rsidRDefault="009D191A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9D6E0E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9D6E0E">
        <w:rPr>
          <w:rFonts w:cs="Times New Roman"/>
          <w:sz w:val="28"/>
        </w:rPr>
        <w:t xml:space="preserve">□  </w:t>
      </w:r>
      <w:r w:rsidRPr="009D6E0E">
        <w:rPr>
          <w:rFonts w:cs="Times New Roman"/>
          <w:color w:val="auto"/>
          <w:lang w:val="pl-PL"/>
        </w:rPr>
        <w:t xml:space="preserve">dostawa w terminie </w:t>
      </w:r>
      <w:r w:rsidR="009D191A" w:rsidRPr="009D6E0E">
        <w:rPr>
          <w:rFonts w:cs="Times New Roman"/>
          <w:color w:val="auto"/>
          <w:lang w:val="pl-PL"/>
        </w:rPr>
        <w:t>wymaganym (27</w:t>
      </w:r>
      <w:r w:rsidR="00E04466" w:rsidRPr="009D6E0E">
        <w:rPr>
          <w:rFonts w:cs="Times New Roman"/>
          <w:color w:val="auto"/>
          <w:lang w:val="pl-PL"/>
        </w:rPr>
        <w:t>.0</w:t>
      </w:r>
      <w:r w:rsidR="009D191A" w:rsidRPr="009D6E0E">
        <w:rPr>
          <w:rFonts w:cs="Times New Roman"/>
          <w:color w:val="auto"/>
          <w:lang w:val="pl-PL"/>
        </w:rPr>
        <w:t>8</w:t>
      </w:r>
      <w:r w:rsidRPr="009D6E0E">
        <w:rPr>
          <w:rFonts w:cs="Times New Roman"/>
          <w:color w:val="auto"/>
          <w:lang w:val="pl-PL"/>
        </w:rPr>
        <w:t>.20</w:t>
      </w:r>
      <w:r w:rsidR="0050190B" w:rsidRPr="009D6E0E">
        <w:rPr>
          <w:rFonts w:cs="Times New Roman"/>
          <w:color w:val="auto"/>
          <w:lang w:val="pl-PL"/>
        </w:rPr>
        <w:t>21</w:t>
      </w:r>
      <w:r w:rsidRPr="009D6E0E">
        <w:rPr>
          <w:rFonts w:cs="Times New Roman"/>
          <w:color w:val="auto"/>
          <w:lang w:val="pl-PL"/>
        </w:rPr>
        <w:t xml:space="preserve"> r.</w:t>
      </w:r>
      <w:r w:rsidR="00303449" w:rsidRPr="009D6E0E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D6E0E">
        <w:rPr>
          <w:rFonts w:ascii="Times New Roman" w:hAnsi="Times New Roman"/>
          <w:sz w:val="28"/>
          <w:szCs w:val="24"/>
        </w:rPr>
        <w:t xml:space="preserve">□  </w:t>
      </w:r>
      <w:r w:rsidR="00E04466" w:rsidRPr="009D6E0E">
        <w:rPr>
          <w:rFonts w:ascii="Times New Roman" w:hAnsi="Times New Roman"/>
          <w:sz w:val="24"/>
          <w:szCs w:val="24"/>
        </w:rPr>
        <w:t>skrócenie terminu</w:t>
      </w:r>
      <w:r w:rsidR="00E04466" w:rsidRPr="00E04466">
        <w:rPr>
          <w:rFonts w:ascii="Times New Roman" w:hAnsi="Times New Roman"/>
          <w:sz w:val="24"/>
          <w:szCs w:val="24"/>
        </w:rPr>
        <w:t xml:space="preserve"> do </w:t>
      </w:r>
      <w:r w:rsidR="009D191A">
        <w:rPr>
          <w:rFonts w:ascii="Times New Roman" w:hAnsi="Times New Roman"/>
          <w:sz w:val="24"/>
          <w:szCs w:val="24"/>
        </w:rPr>
        <w:t>24.08</w:t>
      </w:r>
      <w:r w:rsidR="00E04466" w:rsidRPr="00E04466">
        <w:rPr>
          <w:rFonts w:ascii="Times New Roman" w:hAnsi="Times New Roman"/>
          <w:sz w:val="24"/>
          <w:szCs w:val="24"/>
        </w:rPr>
        <w:t>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F40311" w:rsidRDefault="00F403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311" w:rsidRDefault="00F403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F40311">
          <w:rPr>
            <w:rFonts w:ascii="Times New Roman" w:hAnsi="Times New Roman"/>
            <w:noProof/>
            <w:sz w:val="24"/>
          </w:rPr>
          <w:t>6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71077"/>
    <w:rsid w:val="00172A27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B3C45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6DA9"/>
    <w:rsid w:val="009B12B0"/>
    <w:rsid w:val="009D191A"/>
    <w:rsid w:val="009D6E0E"/>
    <w:rsid w:val="009F4D6D"/>
    <w:rsid w:val="00A07256"/>
    <w:rsid w:val="00A53649"/>
    <w:rsid w:val="00A66900"/>
    <w:rsid w:val="00AC2DA1"/>
    <w:rsid w:val="00AD52C5"/>
    <w:rsid w:val="00AF441B"/>
    <w:rsid w:val="00B0414B"/>
    <w:rsid w:val="00B76AA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576D6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42D9"/>
    <w:rsid w:val="00EC1A05"/>
    <w:rsid w:val="00ED1441"/>
    <w:rsid w:val="00EF2A13"/>
    <w:rsid w:val="00F0249B"/>
    <w:rsid w:val="00F16B50"/>
    <w:rsid w:val="00F3548C"/>
    <w:rsid w:val="00F40311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label">
    <w:name w:val="label"/>
    <w:basedOn w:val="Domylnaczcionkaakapitu"/>
    <w:rsid w:val="009D6E0E"/>
  </w:style>
  <w:style w:type="character" w:customStyle="1" w:styleId="product-infoname">
    <w:name w:val="product-info__name"/>
    <w:basedOn w:val="Domylnaczcionkaakapitu"/>
    <w:rsid w:val="009D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7DA6E-D09F-408E-9672-CF301469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1283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107</cp:revision>
  <cp:lastPrinted>2017-11-27T12:14:00Z</cp:lastPrinted>
  <dcterms:created xsi:type="dcterms:W3CDTF">2017-11-15T19:15:00Z</dcterms:created>
  <dcterms:modified xsi:type="dcterms:W3CDTF">2021-07-30T07:08:00Z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