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2933A5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C60862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3</w:t>
      </w: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2933A5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2933A5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2933A5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C60862">
        <w:rPr>
          <w:rFonts w:asciiTheme="minorHAnsi" w:hAnsiTheme="minorHAnsi" w:cs="Times New Roman"/>
          <w:b/>
          <w:sz w:val="22"/>
          <w:szCs w:val="22"/>
        </w:rPr>
        <w:t xml:space="preserve"> ZADANIA NR 3</w:t>
      </w:r>
    </w:p>
    <w:p w:rsidR="00FD453A" w:rsidRPr="002933A5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409" w:type="dxa"/>
        <w:jc w:val="center"/>
        <w:tblInd w:w="1002" w:type="dxa"/>
        <w:tblLayout w:type="fixed"/>
        <w:tblLook w:val="04A0" w:firstRow="1" w:lastRow="0" w:firstColumn="1" w:lastColumn="0" w:noHBand="0" w:noVBand="1"/>
      </w:tblPr>
      <w:tblGrid>
        <w:gridCol w:w="527"/>
        <w:gridCol w:w="6096"/>
        <w:gridCol w:w="709"/>
        <w:gridCol w:w="1555"/>
        <w:gridCol w:w="1522"/>
      </w:tblGrid>
      <w:tr w:rsidR="00B47EAF" w:rsidRPr="002933A5" w:rsidTr="00115304">
        <w:trPr>
          <w:jc w:val="center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Nazwa handlowa </w:t>
            </w:r>
          </w:p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 model 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B47EAF" w:rsidRPr="002933A5" w:rsidTr="00115304">
        <w:trPr>
          <w:jc w:val="center"/>
        </w:trPr>
        <w:tc>
          <w:tcPr>
            <w:tcW w:w="527" w:type="dxa"/>
          </w:tcPr>
          <w:p w:rsidR="00B47EAF" w:rsidRPr="002933A5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2A51C1" w:rsidRPr="002A51C1" w:rsidRDefault="002A51C1" w:rsidP="002A51C1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b/>
                <w:sz w:val="22"/>
                <w:szCs w:val="22"/>
              </w:rPr>
              <w:t>Tester diagnostyczny</w:t>
            </w:r>
          </w:p>
          <w:p w:rsidR="002A51C1" w:rsidRPr="002A51C1" w:rsidRDefault="002A51C1" w:rsidP="002A51C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Bezprzewodowy moduł diagnostyczny przeznaczony do diagnostyki  pojazdów samochodowych z wbudowanymi przyrządami pomiarowymi, 2-kanałowym multimetrem, 2-kanałowym oscyloskopem i dedykowanym oprogramowaniem.</w:t>
            </w:r>
          </w:p>
          <w:p w:rsidR="002A51C1" w:rsidRPr="002A51C1" w:rsidRDefault="002A51C1" w:rsidP="002A51C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Wymagane minimalne cechy szczególne modułu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Wysokiej wydajności Bluetooth klasy 1 do bezprzewodowej łączności z PC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USB 2.0 jako interfejs do przewodowej łączności z PC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Współpracujący z kablami „</w:t>
            </w:r>
            <w:proofErr w:type="spellStart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Easy</w:t>
            </w:r>
            <w:proofErr w:type="spellEnd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connect</w:t>
            </w:r>
            <w:proofErr w:type="spellEnd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” i innymi adapterami Bosch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Zintegrowane interfejsy nowych aut – dostosowane do rozwiązań stosowanych w przyszłości, 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obsługujący nowy interfejs bazujący na Ethernet, </w:t>
            </w:r>
            <w:proofErr w:type="spellStart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DoIP</w:t>
            </w:r>
            <w:proofErr w:type="spellEnd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 = Diagnoza poprzez IP (IP = Internet </w:t>
            </w:r>
            <w:proofErr w:type="spellStart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Protocol</w:t>
            </w:r>
            <w:proofErr w:type="spellEnd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Możliwa równoległa lub jednoczesna diagnostyka: szybka komunikacja między różnymi ECU w tym samym czasie poprzez różne kanały komunikacji 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Spełniający wymagania dla diagnozy OE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Pełne wsparcie dla programowania Euro 5/6 interfejs </w:t>
            </w:r>
            <w:proofErr w:type="spellStart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PassThru</w:t>
            </w:r>
            <w:proofErr w:type="spellEnd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 zgodny z SAE J2534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Szybki przegląd systemów oraz szybki odczyt wartości rzeczywistych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Jednoznaczna komunikacja dzięki multiplekserowi i rozpoznawaniu przewodów: linii K i L, SAE i CAN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Funkcja automatycznego wyszukiwania sterowników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Optyczna i akustyczne rozpoznawanie statusu i monitorowanie stanu połączenia radiowego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Tryb symulacji konfigurowany indywidualnie przez DDC, możliwy pokaz poza pojazdem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Zastosowanie do samochodów osobowych i ciężarowych z instalacjami 12 i 24 V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Obsługiwane protokoły komunikacji :</w:t>
            </w: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ISO 9141-2, linie K i L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Kody błyskowe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SAE-J1850 DLC (GM,...), SAE-J1850 SPC (Ford)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CAN ISO11898 ISO 15765-4 (OBD)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Oznaczenie pracy systemu / status fazy komunikacji </w:t>
            </w:r>
            <w:r w:rsidRPr="002A51C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pokazywany przez lampki LED na obudowie.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Ochrona przed brudem i wodą IP53.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Multimetr 2-kanałowy 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Dokładność mierzonej wartości - 1%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zakres pomiarowy napięcia: do 200 V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zakres pomiarowy natężenia prądu: do 600 A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zakres dla pomiaru oporu elektrycznego: do 1 </w:t>
            </w:r>
            <w:proofErr w:type="spellStart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MOhm</w:t>
            </w:r>
            <w:proofErr w:type="spellEnd"/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Dwukanałowy oscyloskop z rozdzielonymi kanałami pomiarowymi 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częstotliwość próbkowania 20MS/s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Zakres pomiaru 200 </w:t>
            </w:r>
            <w:proofErr w:type="spellStart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mV</w:t>
            </w:r>
            <w:proofErr w:type="spellEnd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 — 60 VDC,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Zakres częstotliwości &gt; 1 MHz (typowy 5 MHz)</w:t>
            </w:r>
          </w:p>
          <w:p w:rsidR="002A51C1" w:rsidRPr="002A51C1" w:rsidRDefault="002A51C1" w:rsidP="002A51C1">
            <w:pPr>
              <w:ind w:left="360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Wymagane wyposażenie moduł diagnostycznego.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Zasilacz (15 V/1 A),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Przewód zasilania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Przewód OBD 1,5 m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Przewód uniwersalny/Adapter UNI 4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Przewód pomiarowy niebieski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Przewód pomiarowy żółty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Przewód masowy czarny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Końcówka z ostrzem czerwona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Zacisk przyłączeniowy czarny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Przewód USB 3 m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Adapter Bluetooth USB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Cęgi prądowe 1000 A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Adapter do </w:t>
            </w:r>
            <w:proofErr w:type="spellStart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cęg</w:t>
            </w:r>
            <w:proofErr w:type="spellEnd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 prądowych 30/1000 A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Adapter do </w:t>
            </w:r>
            <w:proofErr w:type="spellStart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cęg</w:t>
            </w:r>
            <w:proofErr w:type="spellEnd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 prądowych dodatkowy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Walizka, uchwyt</w:t>
            </w:r>
          </w:p>
          <w:p w:rsidR="002A51C1" w:rsidRPr="002A51C1" w:rsidRDefault="002A51C1" w:rsidP="002A51C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Oprogramowanie z bezpłatną aktualizacją i dożywotnią  licencją dla szkoły na co najmniej 10 stanowisk posiadające: 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Moduł do przeprowadzania diagnostyki i napraw, dobór części zamiennych, a także ocenę czasu trwania napraw i serwisowanie samochodów. Wyposażony w poniższe funkcję: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4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Silnik programu - aplikacje i funkcje z wyposażeniem pojazdów osobowych, użytkowych i ciężarowych. Rozpoznawanie pojazdu po numerze klucza, diagnoza sterowników,  systemy sterowania pracą silnika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4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System Informacji Serwisowych - Instrukcje rozwiązywania problemów dla pojazdów wielu marek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4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Techniczny Serwis Informacyjny - Szybki dostęp do informacji o popularnych usterkach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4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Mechanika - Dane diagnostyczne i okresy serwisowe.  Dane do geometrii i tabele ciśnień opon. Instrukcje </w:t>
            </w:r>
            <w:r w:rsidRPr="002A51C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montażu i demontażu pasków napędowych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4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Schematy układów komfortu i bezpieczeństwa - Schematy obwodów elektrycznych 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Moduł programu umożliwiający dobór części zamiennych wyposażony 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bookmarkStart w:id="0" w:name="_GoBack"/>
            <w:bookmarkEnd w:id="0"/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2A51C1" w:rsidRPr="002A51C1" w:rsidRDefault="002A51C1" w:rsidP="002A51C1">
            <w:pPr>
              <w:pStyle w:val="Akapitzlist"/>
              <w:widowControl/>
              <w:numPr>
                <w:ilvl w:val="1"/>
                <w:numId w:val="34"/>
              </w:numPr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Wykaz części do zespołów dieslowskich. Wykaz części do zespołów elektrycznych.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 xml:space="preserve">Schematy rozłożonych podzespołów. </w:t>
            </w:r>
          </w:p>
          <w:p w:rsidR="00115304" w:rsidRPr="002A51C1" w:rsidRDefault="002A51C1" w:rsidP="00053849">
            <w:pPr>
              <w:pStyle w:val="Akapitzlist"/>
              <w:widowControl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A51C1">
              <w:rPr>
                <w:rFonts w:asciiTheme="minorHAnsi" w:hAnsiTheme="minorHAnsi" w:cs="Times New Roman"/>
                <w:sz w:val="22"/>
                <w:szCs w:val="22"/>
              </w:rPr>
              <w:t>Moduł programu umożliwiające naprawę podzespołów. Technologia napraw podzespołów. Instrukcje napraw, informacje i komunikaty serwisowe dla podzespołów dieslowskich i elektrycznych.</w:t>
            </w:r>
          </w:p>
        </w:tc>
        <w:tc>
          <w:tcPr>
            <w:tcW w:w="709" w:type="dxa"/>
          </w:tcPr>
          <w:p w:rsidR="00B47EAF" w:rsidRPr="00335E3C" w:rsidRDefault="002A51C1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5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5E4237" w:rsidRDefault="00B32734" w:rsidP="005E4237">
      <w:pPr>
        <w:rPr>
          <w:rFonts w:asciiTheme="minorHAnsi" w:hAnsiTheme="minorHAnsi" w:cs="Times New Roman"/>
          <w:sz w:val="22"/>
          <w:szCs w:val="22"/>
        </w:rPr>
      </w:pPr>
    </w:p>
    <w:sectPr w:rsidR="00B32734" w:rsidRPr="005E4237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0E" w:rsidRDefault="004147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27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14195" w:rsidRPr="000C7ECA" w:rsidRDefault="00F14195">
        <w:pPr>
          <w:pStyle w:val="Stopka"/>
          <w:jc w:val="right"/>
          <w:rPr>
            <w:rFonts w:asciiTheme="minorHAnsi" w:hAnsiTheme="minorHAnsi"/>
            <w:sz w:val="22"/>
          </w:rPr>
        </w:pPr>
        <w:r w:rsidRPr="000C7ECA">
          <w:rPr>
            <w:rFonts w:asciiTheme="minorHAnsi" w:hAnsiTheme="minorHAnsi"/>
            <w:sz w:val="22"/>
          </w:rPr>
          <w:fldChar w:fldCharType="begin"/>
        </w:r>
        <w:r w:rsidRPr="000C7ECA">
          <w:rPr>
            <w:rFonts w:asciiTheme="minorHAnsi" w:hAnsiTheme="minorHAnsi"/>
            <w:sz w:val="22"/>
          </w:rPr>
          <w:instrText>PAGE   \* MERGEFORMAT</w:instrText>
        </w:r>
        <w:r w:rsidRPr="000C7ECA">
          <w:rPr>
            <w:rFonts w:asciiTheme="minorHAnsi" w:hAnsiTheme="minorHAnsi"/>
            <w:sz w:val="22"/>
          </w:rPr>
          <w:fldChar w:fldCharType="separate"/>
        </w:r>
        <w:r w:rsidR="002A51C1">
          <w:rPr>
            <w:rFonts w:asciiTheme="minorHAnsi" w:hAnsiTheme="minorHAnsi"/>
            <w:noProof/>
            <w:sz w:val="22"/>
          </w:rPr>
          <w:t>1</w:t>
        </w:r>
        <w:r w:rsidRPr="000C7ECA">
          <w:rPr>
            <w:rFonts w:asciiTheme="minorHAnsi" w:hAnsiTheme="minorHAnsi"/>
            <w:sz w:val="22"/>
          </w:rPr>
          <w:fldChar w:fldCharType="end"/>
        </w:r>
      </w:p>
    </w:sdtContent>
  </w:sdt>
  <w:p w:rsidR="00F14195" w:rsidRDefault="00F14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0E" w:rsidRDefault="00414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0E" w:rsidRDefault="00414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41470E" w:rsidP="0041470E">
    <w:pPr>
      <w:pStyle w:val="Nagwek"/>
    </w:pPr>
    <w:r>
      <w:rPr>
        <w:noProof/>
        <w:lang w:eastAsia="pl-PL"/>
      </w:rPr>
      <w:drawing>
        <wp:inline distT="0" distB="0" distL="0" distR="0" wp14:anchorId="563719C4" wp14:editId="1AE460B4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465E8D77" wp14:editId="3465F149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316FED8F" wp14:editId="2DF95CE5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0E" w:rsidRDefault="00414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5BC"/>
    <w:multiLevelType w:val="hybridMultilevel"/>
    <w:tmpl w:val="F0A456E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06A71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322B2"/>
    <w:multiLevelType w:val="hybridMultilevel"/>
    <w:tmpl w:val="5D84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C66AD"/>
    <w:multiLevelType w:val="multilevel"/>
    <w:tmpl w:val="FFBC8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617BE"/>
    <w:multiLevelType w:val="multilevel"/>
    <w:tmpl w:val="F76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3D4A35"/>
    <w:multiLevelType w:val="hybridMultilevel"/>
    <w:tmpl w:val="550AC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F008A"/>
    <w:multiLevelType w:val="hybridMultilevel"/>
    <w:tmpl w:val="C394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130AB"/>
    <w:multiLevelType w:val="hybridMultilevel"/>
    <w:tmpl w:val="91A61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0C4958"/>
    <w:multiLevelType w:val="hybridMultilevel"/>
    <w:tmpl w:val="ECBA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9"/>
  </w:num>
  <w:num w:numId="4">
    <w:abstractNumId w:val="15"/>
  </w:num>
  <w:num w:numId="5">
    <w:abstractNumId w:val="11"/>
  </w:num>
  <w:num w:numId="6">
    <w:abstractNumId w:val="32"/>
  </w:num>
  <w:num w:numId="7">
    <w:abstractNumId w:val="1"/>
  </w:num>
  <w:num w:numId="8">
    <w:abstractNumId w:val="27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8"/>
  </w:num>
  <w:num w:numId="15">
    <w:abstractNumId w:val="30"/>
  </w:num>
  <w:num w:numId="16">
    <w:abstractNumId w:val="24"/>
  </w:num>
  <w:num w:numId="17">
    <w:abstractNumId w:val="23"/>
  </w:num>
  <w:num w:numId="18">
    <w:abstractNumId w:val="4"/>
  </w:num>
  <w:num w:numId="19">
    <w:abstractNumId w:val="31"/>
  </w:num>
  <w:num w:numId="20">
    <w:abstractNumId w:val="20"/>
  </w:num>
  <w:num w:numId="21">
    <w:abstractNumId w:val="26"/>
  </w:num>
  <w:num w:numId="22">
    <w:abstractNumId w:val="13"/>
  </w:num>
  <w:num w:numId="23">
    <w:abstractNumId w:val="9"/>
  </w:num>
  <w:num w:numId="24">
    <w:abstractNumId w:val="22"/>
  </w:num>
  <w:num w:numId="25">
    <w:abstractNumId w:val="28"/>
  </w:num>
  <w:num w:numId="26">
    <w:abstractNumId w:val="14"/>
  </w:num>
  <w:num w:numId="27">
    <w:abstractNumId w:val="10"/>
  </w:num>
  <w:num w:numId="28">
    <w:abstractNumId w:val="34"/>
  </w:num>
  <w:num w:numId="29">
    <w:abstractNumId w:val="16"/>
  </w:num>
  <w:num w:numId="30">
    <w:abstractNumId w:val="21"/>
  </w:num>
  <w:num w:numId="31">
    <w:abstractNumId w:val="6"/>
  </w:num>
  <w:num w:numId="32">
    <w:abstractNumId w:val="33"/>
  </w:num>
  <w:num w:numId="33">
    <w:abstractNumId w:val="17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849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C7ECA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04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A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33A5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51C1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472"/>
    <w:rsid w:val="002F2AC4"/>
    <w:rsid w:val="002F30CC"/>
    <w:rsid w:val="002F3329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5E3C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19D0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70E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2CA7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4237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131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2F05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EAF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0862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5F64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1F5B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2D20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351C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4195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5872-D622-4AB5-AC0F-445621C6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Diagnosta 3</dc:creator>
  <cp:lastModifiedBy>Kierownik</cp:lastModifiedBy>
  <cp:revision>33</cp:revision>
  <dcterms:created xsi:type="dcterms:W3CDTF">2018-05-15T21:14:00Z</dcterms:created>
  <dcterms:modified xsi:type="dcterms:W3CDTF">2018-10-17T06:43:00Z</dcterms:modified>
</cp:coreProperties>
</file>